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4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государственной программе</w:t>
      </w:r>
    </w:p>
    <w:p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"Развитие образования и науки Брянской области"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Порядок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предоставления субсидий бюджетам муниципальных районов 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(муниципальных округов, городских округов) на капитальный ремонт кровель муниципальных образовательных организаций в рамках</w:t>
      </w:r>
    </w:p>
    <w:p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государственной программы "Развитие образования и науки Брянской области"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Настоящий Порядок устанавливает цели и условия предоставления субсидий из областного бюджета бюджетам муниципальных районов (муниципальных округов, городских округов) (далее - муниципальные образования) на капитальный ремонт кровель муниципальных образовательных организаций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1059"/>
      <w:bookmarkEnd w:id="0"/>
      <w:r>
        <w:rPr>
          <w:rFonts w:cs="Times New Roman" w:ascii="Times New Roman" w:hAnsi="Times New Roman"/>
          <w:sz w:val="24"/>
          <w:szCs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капитального ремонта кровель организаций.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главных распорядителей средств областного бюджета в установленном порядке, на цели,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Главными распорядителями средств областного бюджета являются департамент образования и науки Брянской области, департамент культуры Брянской области, управление физической культуры и спорта Брянской области (далее - исполнительные органы государственной власти Брянской области, курирующие соответствующие направления (сферы) деятельности организаций).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Общий размер субсидии i-му муниципальному образованию (S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</w:t>
      </w:r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086485" cy="495935"/>
                <wp:effectExtent l="0" t="0" r="0" b="0"/>
                <wp:docPr id="1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1085760" cy="4953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39.05pt;width:85.45pt;height:38.95pt;v-text-anchor:middle;mso-position-vertical:top" type="shapetype_75">
                <v:imagedata r:id="rId3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 - общее количество объектов, указанных в прошедшей отбор заявке;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 - порядковый номер объекта в рамках прошедшей отбор заявки i-го муниципального образования, при этом j = 1...n;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ij</w:t>
      </w:r>
      <w:r>
        <w:rPr>
          <w:rFonts w:cs="Times New Roman" w:ascii="Times New Roman" w:hAnsi="Times New Roman"/>
          <w:sz w:val="24"/>
          <w:szCs w:val="24"/>
        </w:rPr>
        <w:t xml:space="preserve"> - размер субсидии, предоставляемой бюджету i-го муниципального образования на реализацию мероприятий по капитальному ремонту кровли j-го объекта в рамках прошедшей отбор заявки;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 - порядковый номер муниципального образования, заявка которого прошла отбор.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этом расчет указанного размера субсидии для каждого i-го муниципального образования, заявка которого прошла отбор, производится поэтапно.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первом этапе расчет размера субсидии определяется на проведение капитального ремонта кровли первого приоритетного объекта, определяемого муниципальным образованием, заявка которого прошла отбор. Размер субсидии, предоставляемой бюджету i-го муниципального образования, определяется по формуле: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315085" cy="429260"/>
                <wp:effectExtent l="0" t="0" r="0" b="0"/>
                <wp:docPr id="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 descr=""/>
                        <pic:cNvPicPr/>
                      </pic:nvPicPr>
                      <pic:blipFill>
                        <a:blip r:embed="rId4"/>
                        <a:stretch/>
                      </pic:blipFill>
                      <pic:spPr>
                        <a:xfrm>
                          <a:off x="0" y="0"/>
                          <a:ext cx="1314360" cy="428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33.8pt;width:103.45pt;height:33.7pt;v-text-anchor:middle;mso-position-vertical:top" type="shapetype_75">
                <v:imagedata r:id="rId5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</w:t>
      </w:r>
      <w:r>
        <w:rPr>
          <w:rFonts w:cs="Times New Roman" w:ascii="Times New Roman" w:hAnsi="Times New Roman"/>
          <w:sz w:val="24"/>
          <w:szCs w:val="24"/>
          <w:vertAlign w:val="subscript"/>
        </w:rPr>
        <w:t>ij</w:t>
      </w:r>
      <w:r>
        <w:rPr>
          <w:rFonts w:cs="Times New Roman" w:ascii="Times New Roman" w:hAnsi="Times New Roman"/>
          <w:sz w:val="24"/>
          <w:szCs w:val="24"/>
        </w:rPr>
        <w:t xml:space="preserve"> - сметная стоимость капитального ремонта кровли j-го здания из числа объектов, указанных как приоритетные в прошедшей отбор заявке;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Y</w:t>
      </w:r>
      <w:r>
        <w:rPr>
          <w:rFonts w:cs="Times New Roman" w:ascii="Times New Roman" w:hAnsi="Times New Roman"/>
          <w:sz w:val="24"/>
          <w:szCs w:val="24"/>
          <w:vertAlign w:val="subscript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утвержденного нормативным правовым актом Правительства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если суммарный размер субсидии, предоставляемой бюджетам муниципальных образований на проведение капитального ремонта кровель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i-го муниципального образования на проведение капитального ремонта кровли j-го объекта в рамках прошедшей отбор заявки (S</w:t>
      </w:r>
      <w:r>
        <w:rPr>
          <w:rFonts w:cs="Times New Roman" w:ascii="Times New Roman" w:hAnsi="Times New Roman"/>
          <w:sz w:val="24"/>
          <w:szCs w:val="24"/>
          <w:vertAlign w:val="subscript"/>
        </w:rPr>
        <w:t>ij</w:t>
      </w:r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715135" cy="514985"/>
                <wp:effectExtent l="0" t="0" r="0" b="0"/>
                <wp:docPr id="3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 descr=""/>
                        <pic:cNvPicPr/>
                      </pic:nvPicPr>
                      <pic:blipFill>
                        <a:blip r:embed="rId6"/>
                        <a:stretch/>
                      </pic:blipFill>
                      <pic:spPr>
                        <a:xfrm>
                          <a:off x="0" y="0"/>
                          <a:ext cx="1714680" cy="514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style="position:absolute;margin-left:0pt;margin-top:-40.55pt;width:134.95pt;height:40.45pt;v-text-anchor:middle;mso-position-vertical:top" type="shapetype_75">
                <v:imagedata r:id="rId7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</w:t>
      </w:r>
      <w:r>
        <w:rPr>
          <w:rFonts w:cs="Times New Roman" w:ascii="Times New Roman" w:hAnsi="Times New Roman"/>
          <w:sz w:val="24"/>
          <w:szCs w:val="24"/>
          <w:vertAlign w:val="subscript"/>
        </w:rPr>
        <w:t>o</w:t>
      </w:r>
      <w:r>
        <w:rPr>
          <w:rFonts w:cs="Times New Roman" w:ascii="Times New Roman" w:hAnsi="Times New Roman"/>
          <w:sz w:val="24"/>
          <w:szCs w:val="24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если суммарный размер субсидии, предоставляемой бюджетам муниципальных образований на реализацию мероприятий по капитальному ремонту кровли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Для участия в отборе муниципальные образования представляют в исполнительные органы государственной власти Брянской области, курирующие соответствующие направления (сферы) деятельности организаций, заявку на участие в отборе, состоящую из следующего комплекта документов: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обращение главы администрации муниципального образования о выделении субсидии;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организаций, требующих капитального ремонта кровель, в порядке приоритетности;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акт комиссионного обследования состояния кровельного покрытия;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положительное заключение о достоверности определения сметной стоимости капитального ремонта кровли.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Критериями отбора муниципальных образований для предоставления субсидии является: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потребность в ремонте кровель организаций, указанная в приоритетном порядке;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наличие сметной документации на капитальный ремонт кровель организаций, имеющей положительное заключение о достоверности определения сметной стоимости;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акт комиссионного обследования состояния кровельного покрытия.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Условиями предоставления и расходования субсидии являются: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098"/>
      <w:bookmarkEnd w:id="1"/>
      <w:r>
        <w:rPr>
          <w:rFonts w:cs="Times New Roman" w:ascii="Times New Roman" w:hAnsi="Times New Roman"/>
          <w:sz w:val="24"/>
          <w:szCs w:val="24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059">
        <w:r>
          <w:rPr>
            <w:rFonts w:cs="Times New Roman" w:ascii="Times New Roman" w:hAnsi="Times New Roman"/>
            <w:sz w:val="24"/>
            <w:szCs w:val="24"/>
          </w:rPr>
          <w:t>пунктом 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099"/>
      <w:bookmarkEnd w:id="2"/>
      <w:r>
        <w:rPr>
          <w:rFonts w:cs="Times New Roman" w:ascii="Times New Roman" w:hAnsi="Times New Roman"/>
          <w:sz w:val="24"/>
          <w:szCs w:val="24"/>
        </w:rPr>
        <w:t>б) 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в) заключение соглашения между исполнительным органом государственной власти Брянской области, курирующим соответствующее направление (сферу) деятельности организации,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8">
        <w:r>
          <w:rPr>
            <w:rFonts w:cs="Times New Roman" w:ascii="Times New Roman" w:hAnsi="Times New Roman"/>
            <w:sz w:val="24"/>
            <w:szCs w:val="24"/>
          </w:rPr>
          <w:t>пунктом 10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12.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9">
        <w:r>
          <w:rPr>
            <w:rFonts w:cs="Times New Roman" w:ascii="Times New Roman" w:hAnsi="Times New Roman"/>
            <w:sz w:val="24"/>
            <w:szCs w:val="24"/>
          </w:rPr>
          <w:t>пункта 10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заключении соглашения орган местного самоуправления муниципального образования представляет в исполнительный орган государственной власти Брянской области, курирующий соответствующее направление (сферу) деятельности организации, документы, подтверждающие исполнение условий предоставления субсидии, предусмотренных </w:t>
      </w:r>
      <w:hyperlink w:anchor="P11098">
        <w:r>
          <w:rPr>
            <w:rFonts w:cs="Times New Roman" w:ascii="Times New Roman" w:hAnsi="Times New Roman"/>
            <w:sz w:val="24"/>
            <w:szCs w:val="24"/>
          </w:rPr>
          <w:t>подпунктами "а"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</w:t>
      </w:r>
      <w:hyperlink w:anchor="P11099">
        <w:r>
          <w:rPr>
            <w:rFonts w:cs="Times New Roman" w:ascii="Times New Roman" w:hAnsi="Times New Roman"/>
            <w:sz w:val="24"/>
            <w:szCs w:val="24"/>
          </w:rPr>
          <w:t>"б" пункта 10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15.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111"/>
      <w:bookmarkEnd w:id="3"/>
      <w:r>
        <w:rPr>
          <w:rFonts w:cs="Times New Roman" w:ascii="Times New Roman" w:hAnsi="Times New Roman"/>
          <w:sz w:val="24"/>
          <w:szCs w:val="24"/>
        </w:rPr>
        <w:t>16.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Результатом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17.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</w:t>
      </w:r>
      <w:hyperlink w:anchor="P11111">
        <w:r>
          <w:rPr>
            <w:rFonts w:cs="Times New Roman" w:ascii="Times New Roman" w:hAnsi="Times New Roman"/>
            <w:sz w:val="24"/>
            <w:szCs w:val="24"/>
          </w:rPr>
          <w:t>пунктом 16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 Орган местного самоуправления муниципального образования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достижении значения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20.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059">
        <w:r>
          <w:rPr>
            <w:rFonts w:cs="Times New Roman" w:ascii="Times New Roman" w:hAnsi="Times New Roman"/>
            <w:sz w:val="24"/>
            <w:szCs w:val="24"/>
          </w:rPr>
          <w:t>пункте 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настоящего Порядка, данные средства при имеющейся подтвержденной необходимости, по согласованию с исполнительным органом государственной власти Брянской области, курирующим соответствующее направление (сферу) деятельности организации,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21.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  <w:bookmarkStart w:id="4" w:name="_GoBack"/>
      <w:bookmarkEnd w:id="4"/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22. Контроль за соблюдением муниципальным образованием условий предоставления и расходования субсидии осуществляется исполнительным органом государственной власти Брянской области, курирующим соответствующее направление (сферу) деятельности организации.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34143c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wmf"/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9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LibreOffice/7.0.1.2$Windows_X86_64 LibreOffice_project/7cbcfc562f6eb6708b5ff7d7397325de9e764452</Application>
  <Pages>3</Pages>
  <Words>1373</Words>
  <Characters>10923</Characters>
  <CharactersWithSpaces>12244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2021-10-01T14:22:00Z</dcterms:created>
  <dc:creator>User</dc:creator>
  <dc:description/>
  <dc:language>ru-RU</dc:language>
  <cp:lastModifiedBy>User</cp:lastModifiedBy>
  <dcterms:modified xsi:type="dcterms:W3CDTF">2021-10-02T10:26:00Z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